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63" w:rsidRDefault="00C22063" w:rsidP="00C22063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19653D3" wp14:editId="5F1AAA94">
            <wp:extent cx="3230880" cy="1177280"/>
            <wp:effectExtent l="0" t="0" r="7620" b="4445"/>
            <wp:docPr id="1" name="Picture 1" descr="C:\Users\dired\AppData\Local\Microsoft\Windows\Temporary Internet Files\Content.IE5\T7RXMWSX\Main Logo (White backgroun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d\AppData\Local\Microsoft\Windows\Temporary Internet Files\Content.IE5\T7RXMWSX\Main Logo (White background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78" cy="1177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063" w:rsidRDefault="00C22063" w:rsidP="0040546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44F3B" w:rsidRDefault="00644F3B" w:rsidP="0040546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Cynllun </w:t>
      </w:r>
      <w:r w:rsidRPr="00405465">
        <w:rPr>
          <w:rFonts w:ascii="Bookman Old Style" w:hAnsi="Bookman Old Style" w:cs="Bookman Old Style"/>
          <w:b/>
          <w:bCs/>
          <w:sz w:val="24"/>
          <w:szCs w:val="24"/>
        </w:rPr>
        <w:t>Cydweithio Ysgolion Cynradd Môn 2014</w:t>
      </w:r>
    </w:p>
    <w:p w:rsidR="00C22063" w:rsidRDefault="00C22063" w:rsidP="0040546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44F3B" w:rsidRDefault="00644F3B" w:rsidP="0040546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 xml:space="preserve">Arweiniad ar gyfer datblygu </w:t>
      </w:r>
    </w:p>
    <w:p w:rsidR="00C22063" w:rsidRPr="00405465" w:rsidRDefault="00C22063" w:rsidP="00405465">
      <w:pPr>
        <w:jc w:val="center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644F3B" w:rsidRDefault="00644F3B">
      <w:pPr>
        <w:rPr>
          <w:rFonts w:ascii="Bookman Old Style" w:hAnsi="Bookman Old Style" w:cs="Bookman Old Style"/>
          <w:sz w:val="24"/>
          <w:szCs w:val="24"/>
        </w:rPr>
      </w:pPr>
      <w:proofErr w:type="gramStart"/>
      <w:r>
        <w:rPr>
          <w:rFonts w:ascii="Bookman Old Style" w:hAnsi="Bookman Old Style" w:cs="Bookman Old Style"/>
          <w:sz w:val="24"/>
          <w:szCs w:val="24"/>
        </w:rPr>
        <w:t>Mae cynllun Teuluoedd Ysgolion Cynradd Môn bellach yn bodoli ers ychydig dros chwe mis.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Yn ystod y cyfnod hwnnw,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camau breision wedi eu cymryd i gryfhau’r cydweithio a’r berthynas o fewn y saith Teulu, gyda llawer iawn o waith cychwynnol penigamp wedi ei gwblhau ar bob lefel, gweithgaredd sydd i’w ganmol yn fawr.</w:t>
      </w:r>
    </w:p>
    <w:p w:rsidR="00644F3B" w:rsidRDefault="00644F3B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Fodd bynnag, mae’n amserol i ystyried datblygu gwell strwythur i’r cydweithio i sicrhau ein bod yn gwireddu’r potensial aruthrol sydd yn bodoli i wella’r gwasanaeth addysg a’r ddarpariaeth i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blant  Ynys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Môn. Mae’n briodol i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ni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felly gymryd cam yn ôl ac edrych yn fanwl ar ein strwythurau fel ein bod yn gallu gosod cyfeiriad ar gyfer y dyfodol, cyfeiriad fydd yn arwain i wella ansawdd addysg </w:t>
      </w:r>
      <w:r w:rsidR="00C22063">
        <w:rPr>
          <w:rFonts w:ascii="Bookman Old Style" w:hAnsi="Bookman Old Style" w:cs="Bookman Old Style"/>
          <w:sz w:val="24"/>
          <w:szCs w:val="24"/>
        </w:rPr>
        <w:t>a chodi safonau ymhellach yn yr Awdurdod</w:t>
      </w:r>
      <w:r>
        <w:rPr>
          <w:rFonts w:ascii="Bookman Old Style" w:hAnsi="Bookman Old Style" w:cs="Bookman Old Style"/>
          <w:sz w:val="24"/>
          <w:szCs w:val="24"/>
        </w:rPr>
        <w:t xml:space="preserve">.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Dyna yw amcan yr arweiniad byr hwn.</w:t>
      </w:r>
      <w:proofErr w:type="gramEnd"/>
    </w:p>
    <w:p w:rsidR="00644F3B" w:rsidRDefault="00644F3B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Mae’n ymddangos yn fwyfwy amlwg mai'r llwybr y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Môn wedi ei ddewis fydd y model gaiff ei argymell gan Lywodraeth Cymru maes o law.  Mae yna beilota y cynllun “Ysgolion Blaengar ac Ysgolion sy’n Datblygu”, ond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nifer yr ysgolion sydd ynghlwm â’r cynllun hwn yn gyfyngedig iawn.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Os yw safonau o fewn cyfundrefn addysg Cymru yn mynd i wella, dim ond trwy ledaenu arferion da ymysg ein gilydd ar raddfa eang y gall hynny ddigwydd.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Mae'r egin gynllun ym Môn yn barod yn arddangos arwyddion fod cydweithio strwythuredig yn gallu arwain at well dealltwriaeth o’r ddarpariaeth ac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fe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fydd y broses honno yn esgor ar gyfleoedd i gydweithio pellach a chodi safonau.</w:t>
      </w:r>
    </w:p>
    <w:p w:rsidR="00644F3B" w:rsidRDefault="00644F3B">
      <w:pPr>
        <w:rPr>
          <w:rFonts w:ascii="Bookman Old Style" w:hAnsi="Bookman Old Style" w:cs="Bookman Old Style"/>
          <w:sz w:val="24"/>
          <w:szCs w:val="24"/>
        </w:rPr>
      </w:pPr>
    </w:p>
    <w:p w:rsidR="00C22063" w:rsidRDefault="00C22063">
      <w:pPr>
        <w:rPr>
          <w:rFonts w:ascii="Bookman Old Style" w:hAnsi="Bookman Old Style" w:cs="Bookman Old Style"/>
          <w:sz w:val="24"/>
          <w:szCs w:val="24"/>
        </w:rPr>
      </w:pPr>
    </w:p>
    <w:p w:rsidR="00C22063" w:rsidRDefault="00C22063">
      <w:pPr>
        <w:rPr>
          <w:rFonts w:ascii="Bookman Old Style" w:hAnsi="Bookman Old Style" w:cs="Bookman Old Style"/>
          <w:sz w:val="24"/>
          <w:szCs w:val="24"/>
        </w:rPr>
      </w:pPr>
    </w:p>
    <w:p w:rsidR="00644F3B" w:rsidRPr="00405465" w:rsidRDefault="00644F3B">
      <w:pPr>
        <w:rPr>
          <w:rFonts w:ascii="Bookman Old Style" w:hAnsi="Bookman Old Style" w:cs="Bookman Old Style"/>
          <w:b/>
          <w:bCs/>
          <w:sz w:val="24"/>
          <w:szCs w:val="24"/>
        </w:rPr>
      </w:pPr>
      <w:r w:rsidRPr="00405465">
        <w:rPr>
          <w:rFonts w:ascii="Bookman Old Style" w:hAnsi="Bookman Old Style" w:cs="Bookman Old Style"/>
          <w:b/>
          <w:bCs/>
          <w:sz w:val="24"/>
          <w:szCs w:val="24"/>
        </w:rPr>
        <w:lastRenderedPageBreak/>
        <w:t>Cefndir</w:t>
      </w:r>
    </w:p>
    <w:p w:rsidR="00644F3B" w:rsidRDefault="00644F3B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 adroddiad dylanwadol McKinsey, ‘How the world’s most improved school systems keep getting better’, yn allweddol i’r oll yr ydym yn ceisio ei gyflawni yma.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Yn fyr, mae’r adroddiad yn tynnu tystiolaeth o tua ugain system addysg sydd wedi dangos gwellhad sylweddol yn ystod y ddegawd ddiwethaf.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Mae’r ymchwil wedi esgor ar adnabod elfennau allweddol yn y broses o gryfhau a gwella unrhyw system addysg.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Gellir crynhoi’r prif ganfyddiadau dan wyth pennawd: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Gall unrhyw system addysg wella, o ble bynnag y mae’n cychwyn.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Nid oes digon o sylw yn cael ei roddi i brosesau addysgu yn ein cyfundrefnau presennol.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Mae angen edrych ar systemau yn fanwl a gwrthrychol ac yna ymyrryd i wella.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 </w:t>
      </w:r>
      <w:r w:rsidRPr="0010262D">
        <w:rPr>
          <w:rFonts w:ascii="Bookman Old Style" w:hAnsi="Bookman Old Style" w:cs="Bookman Old Style"/>
          <w:sz w:val="24"/>
          <w:szCs w:val="24"/>
          <w:u w:val="single"/>
        </w:rPr>
        <w:t>sut</w:t>
      </w:r>
      <w:r>
        <w:rPr>
          <w:rFonts w:ascii="Bookman Old Style" w:hAnsi="Bookman Old Style" w:cs="Bookman Old Style"/>
          <w:sz w:val="24"/>
          <w:szCs w:val="24"/>
        </w:rPr>
        <w:t xml:space="preserve"> y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gwneud newidiadau yn bwysicach na </w:t>
      </w:r>
      <w:r w:rsidRPr="0010262D">
        <w:rPr>
          <w:rFonts w:ascii="Bookman Old Style" w:hAnsi="Bookman Old Style" w:cs="Bookman Old Style"/>
          <w:sz w:val="24"/>
          <w:szCs w:val="24"/>
          <w:u w:val="single"/>
        </w:rPr>
        <w:t>pam</w:t>
      </w:r>
      <w:r>
        <w:rPr>
          <w:rFonts w:ascii="Bookman Old Style" w:hAnsi="Bookman Old Style" w:cs="Bookman Old Style"/>
          <w:sz w:val="24"/>
          <w:szCs w:val="24"/>
        </w:rPr>
        <w:t xml:space="preserve"> fod angen gwneud y newidiadau hynny.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Mae yna chwech agwedd sy’n ymddangos ymhob esiampl o systemau sydd wedi datblygu - gwella sgiliau dysgu athrawon a sgiliau rheoli penaethiaid, asesu dysgwyr yn effeithiol, gwella systemau data, mireinio polisïau, adolygu safonau a chwricwlwm a chydnabod perfformiad staff.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Mae systemau llwyddiannus y datganoli cyfrifoldebau i ddwylo penaethiaid ac athrawon.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Mae addysgwyr yn manteisio ar y cyfleoedd i newid er gwell.</w:t>
      </w:r>
    </w:p>
    <w:p w:rsidR="00644F3B" w:rsidRDefault="00644F3B" w:rsidP="00241F52">
      <w:pPr>
        <w:pStyle w:val="ListParagraph"/>
        <w:numPr>
          <w:ilvl w:val="0"/>
          <w:numId w:val="1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Mae arweinwyr ym myd addysg, ar bob lefel, yn gyson ac yn parhau yn eu lle am gyfnodau estynedig.</w:t>
      </w:r>
    </w:p>
    <w:p w:rsidR="00644F3B" w:rsidRDefault="00644F3B" w:rsidP="00564CC5">
      <w:p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Nid yw pob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un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o’r uchod yn llwyr berthnasol i’n sefyllfa ni, ond mae yna elfennau y dylem yn sicr roddi sylw iddynt.</w:t>
      </w:r>
    </w:p>
    <w:p w:rsidR="00644F3B" w:rsidRPr="00853980" w:rsidRDefault="00644F3B" w:rsidP="00564CC5">
      <w:pPr>
        <w:rPr>
          <w:rFonts w:ascii="Bookman Old Style" w:hAnsi="Bookman Old Style" w:cs="Bookman Old Style"/>
          <w:b/>
          <w:bCs/>
          <w:sz w:val="24"/>
          <w:szCs w:val="24"/>
        </w:rPr>
      </w:pPr>
      <w:r w:rsidRPr="00853980">
        <w:rPr>
          <w:rFonts w:ascii="Bookman Old Style" w:hAnsi="Bookman Old Style" w:cs="Bookman Old Style"/>
          <w:b/>
          <w:bCs/>
          <w:sz w:val="24"/>
          <w:szCs w:val="24"/>
        </w:rPr>
        <w:t>Ystyriaethau amserol</w:t>
      </w:r>
    </w:p>
    <w:p w:rsidR="00644F3B" w:rsidRDefault="00644F3B" w:rsidP="002D2C6B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 yna ymrwymiad cynyddol i’r </w:t>
      </w:r>
      <w:r w:rsidRPr="00113FF6">
        <w:rPr>
          <w:rFonts w:ascii="Bookman Old Style" w:hAnsi="Bookman Old Style" w:cs="Bookman Old Style"/>
          <w:sz w:val="24"/>
          <w:szCs w:val="24"/>
        </w:rPr>
        <w:t>Teuluoedd</w:t>
      </w:r>
      <w:r>
        <w:rPr>
          <w:rFonts w:ascii="Bookman Old Style" w:hAnsi="Bookman Old Style" w:cs="Bookman Old Style"/>
          <w:sz w:val="24"/>
          <w:szCs w:val="24"/>
        </w:rPr>
        <w:t xml:space="preserve"> a’r gwerthoedd sydd ynghlwm i’r fenter. Daw adroddiadau cadarnhaol bellach o gyfeiriad y mwyafrif o benaethiaid ac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hynny’n galonogol dros ben. Yn gyffredinol,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gwaith y Teuluoedd yn mynd rhagddo’n dda, er bod ambell deulu yn naturiol yn gweithredu a datblygu ynghynt nag eraill. Mae hyn i’w ddisgwyl.</w:t>
      </w:r>
    </w:p>
    <w:p w:rsidR="00644F3B" w:rsidRDefault="00644F3B" w:rsidP="00EC511D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2D2C6B" w:rsidRDefault="00644F3B" w:rsidP="00EC511D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C22063" w:rsidRDefault="00644F3B" w:rsidP="009842B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Yn ystod y misoedd cyntaf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tystiolaeth fod yna graffu wedi bod ar weithdrefnau'r gwahanol ysgolion o fewn y Teuluoedd. Erbyn hyn,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aelodau’r mwyafrif o’r Teuluoedd yn adnabod ysgolion ei gilydd yn dda iawn. </w:t>
      </w:r>
      <w:r w:rsidR="00C22063" w:rsidRPr="00C22063">
        <w:rPr>
          <w:rFonts w:ascii="Bookman Old Style" w:hAnsi="Bookman Old Style" w:cs="Bookman Old Style"/>
          <w:sz w:val="24"/>
          <w:szCs w:val="24"/>
        </w:rPr>
        <w:t xml:space="preserve">               </w:t>
      </w:r>
      <w:r w:rsidRPr="00C22063">
        <w:rPr>
          <w:rFonts w:ascii="Bookman Old Style" w:hAnsi="Bookman Old Style" w:cs="Bookman Old Style"/>
          <w:sz w:val="24"/>
          <w:szCs w:val="24"/>
        </w:rPr>
        <w:t xml:space="preserve">                                                                                           </w:t>
      </w:r>
    </w:p>
    <w:p w:rsidR="00644F3B" w:rsidRDefault="00644F3B" w:rsidP="009842B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 xml:space="preserve">Erys peth dryswch o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hyd  rhwng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rôl y Dalgylch a rôl y Teuluoedd; yn gyffredinol, mae’r dalgylchoedd yn </w:t>
      </w:r>
      <w:r>
        <w:rPr>
          <w:rFonts w:ascii="Bookman Old Style" w:hAnsi="Bookman Old Style" w:cs="Bookman Old Style"/>
          <w:i/>
          <w:iCs/>
          <w:sz w:val="24"/>
          <w:szCs w:val="24"/>
        </w:rPr>
        <w:t>gyfarfodydd busnes</w:t>
      </w:r>
      <w:r>
        <w:rPr>
          <w:rFonts w:ascii="Bookman Old Style" w:hAnsi="Bookman Old Style" w:cs="Bookman Old Style"/>
          <w:sz w:val="24"/>
          <w:szCs w:val="24"/>
        </w:rPr>
        <w:t xml:space="preserve"> a’r Teuluoedd yn </w:t>
      </w:r>
      <w:r>
        <w:rPr>
          <w:rFonts w:ascii="Bookman Old Style" w:hAnsi="Bookman Old Style" w:cs="Bookman Old Style"/>
          <w:i/>
          <w:iCs/>
          <w:sz w:val="24"/>
          <w:szCs w:val="24"/>
        </w:rPr>
        <w:t>gyfundrefn ddatblygu</w:t>
      </w:r>
      <w:r>
        <w:rPr>
          <w:rFonts w:ascii="Bookman Old Style" w:hAnsi="Bookman Old Style" w:cs="Bookman Old Style"/>
          <w:sz w:val="24"/>
          <w:szCs w:val="24"/>
        </w:rPr>
        <w:t xml:space="preserve">. Bydd angen diffinio ymhellach beth yw rôl y Dalgylch o fewn y gyfundrefn newydd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maes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o law.</w:t>
      </w:r>
    </w:p>
    <w:p w:rsidR="00644F3B" w:rsidRPr="009842BE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9842BE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Default="00644F3B" w:rsidP="00EC511D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 enghreifftiau o lawer o rannu arfer da ar draws y Sir. Fodd bynnag,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  angen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ehangu hyn yn strwythuredig ar draws pob teulu a gosod nodau a disgwyliadau clir ar gyfer y dyfodol.</w:t>
      </w:r>
    </w:p>
    <w:p w:rsidR="00644F3B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EC511D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Default="00644F3B" w:rsidP="009842B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Mae’r ffiniau wedi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dod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i lawr rhwng sawl ysgol a’r penaethiaid wedi dod i adnabod ei gilydd yn llawer gwell - mae lle cryf i gredu fod penaethiaid wedi dod yn fwy agored gyda'i gilydd ac yn barotach o lawer i gydweithio.</w:t>
      </w:r>
    </w:p>
    <w:p w:rsidR="00644F3B" w:rsidRPr="002B6411" w:rsidRDefault="00644F3B" w:rsidP="002B6411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9842BE" w:rsidRDefault="00644F3B" w:rsidP="002B6411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Default="00644F3B" w:rsidP="00853980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Gwelir tystiolaeth fod y cydweithio wedi dechrau ymledu y tu hwnt i gorff y penaethiaid a bellach yn nwylo athrawon a chymorthyddion hefyd. Mae perchnogaeth holl staff yr ysgolion yn hanfodol i lwyddiant y cynllun cydweithio hwn. Gellir mesur llwyddiant y cynllun pan fydd cydweithio a rhannu yn digwydd rhwng y </w:t>
      </w:r>
      <w:r>
        <w:rPr>
          <w:rFonts w:ascii="Bookman Old Style" w:hAnsi="Bookman Old Style" w:cs="Bookman Old Style"/>
          <w:sz w:val="24"/>
          <w:szCs w:val="24"/>
          <w:u w:val="single"/>
        </w:rPr>
        <w:t>gweithlu cyfan</w:t>
      </w:r>
      <w:r>
        <w:rPr>
          <w:rFonts w:ascii="Bookman Old Style" w:hAnsi="Bookman Old Style" w:cs="Bookman Old Style"/>
          <w:sz w:val="24"/>
          <w:szCs w:val="24"/>
        </w:rPr>
        <w:t xml:space="preserve"> ac effaith hynny i’w ganfod </w:t>
      </w:r>
      <w:r>
        <w:rPr>
          <w:rFonts w:ascii="Bookman Old Style" w:hAnsi="Bookman Old Style" w:cs="Bookman Old Style"/>
          <w:sz w:val="24"/>
          <w:szCs w:val="24"/>
          <w:u w:val="single"/>
        </w:rPr>
        <w:t>yn ansawdd profiadau ein disgyblion</w:t>
      </w:r>
      <w:r>
        <w:rPr>
          <w:rFonts w:ascii="Bookman Old Style" w:hAnsi="Bookman Old Style" w:cs="Bookman Old Style"/>
          <w:sz w:val="24"/>
          <w:szCs w:val="24"/>
        </w:rPr>
        <w:t>.</w:t>
      </w:r>
    </w:p>
    <w:p w:rsidR="00644F3B" w:rsidRPr="00CA169E" w:rsidRDefault="00644F3B" w:rsidP="002B6411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C22063" w:rsidRDefault="00644F3B" w:rsidP="00C22063">
      <w:pPr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4"/>
          <w:szCs w:val="24"/>
        </w:rPr>
        <w:t>Cylch Gorchwyl T</w:t>
      </w:r>
      <w:r w:rsidRPr="00CF075C">
        <w:rPr>
          <w:rFonts w:ascii="Bookman Old Style" w:hAnsi="Bookman Old Style" w:cs="Bookman Old Style"/>
          <w:b/>
          <w:bCs/>
          <w:sz w:val="24"/>
          <w:szCs w:val="24"/>
        </w:rPr>
        <w:t>euluoedd Ysgolion Môn</w:t>
      </w:r>
    </w:p>
    <w:p w:rsidR="00C22063" w:rsidRDefault="00C22063" w:rsidP="00C22063">
      <w:pPr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C22063" w:rsidRPr="008F1658" w:rsidRDefault="00C22063" w:rsidP="00C22063">
      <w:pPr>
        <w:rPr>
          <w:rFonts w:ascii="Bookman Old Style" w:hAnsi="Bookman Old Style" w:cs="Bookman Old Style"/>
          <w:b/>
          <w:bCs/>
          <w:sz w:val="24"/>
          <w:szCs w:val="24"/>
        </w:rPr>
      </w:pPr>
      <w:r w:rsidRPr="008F1658">
        <w:rPr>
          <w:rFonts w:ascii="Bookman Old Style" w:hAnsi="Bookman Old Style" w:cs="Bookman Old Style"/>
          <w:b/>
          <w:bCs/>
          <w:sz w:val="24"/>
          <w:szCs w:val="24"/>
        </w:rPr>
        <w:t xml:space="preserve">STRWYTHUR Y CYNLLUN </w:t>
      </w:r>
      <w:r w:rsidR="002463FC" w:rsidRPr="008F1658">
        <w:rPr>
          <w:rFonts w:ascii="Bookman Old Style" w:hAnsi="Bookman Old Style" w:cs="Bookman Old Style"/>
          <w:b/>
          <w:bCs/>
          <w:sz w:val="24"/>
          <w:szCs w:val="24"/>
        </w:rPr>
        <w:t>‘</w:t>
      </w:r>
      <w:r w:rsidRPr="008F1658">
        <w:rPr>
          <w:rFonts w:ascii="Bookman Old Style" w:hAnsi="Bookman Old Style" w:cs="Bookman Old Style"/>
          <w:b/>
          <w:bCs/>
          <w:sz w:val="24"/>
          <w:szCs w:val="24"/>
        </w:rPr>
        <w:t>GWEITHIO YSGOL I YSGOL</w:t>
      </w:r>
      <w:r w:rsidR="002463FC" w:rsidRPr="008F1658">
        <w:rPr>
          <w:rFonts w:ascii="Bookman Old Style" w:hAnsi="Bookman Old Style" w:cs="Bookman Old Style"/>
          <w:b/>
          <w:bCs/>
          <w:sz w:val="24"/>
          <w:szCs w:val="24"/>
        </w:rPr>
        <w:t>’</w:t>
      </w:r>
    </w:p>
    <w:p w:rsidR="003E5653" w:rsidRDefault="00644F3B" w:rsidP="00C22063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Bydd y Teuluoedd Ysgolion Môn yn rhan greiddiol ac annatod o gyfundrefn addysg y Sir. Gweinyddir y drefn deuluol ar gyfer ystod eang o weithgareddau. Bydd y Teuluoedd yn sefydlog ac yn ethol aelod, saith i gyd, i eistedd ar y Grŵp Strategol Addysg ochr yn ochr â’r cynrychiolwyr Dalgylchol, pump ohonynt. Mae creu is-grwpiau o fewn y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Teulu  neu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grwpiau llai rhwng penaethiaid a’i gilydd yn gwbl briodol, ond mae’r saith teulu swyddogol yn tra arglwyddiaethu ar bob partneriaeth arall. Yr Awdurdod sydd yn penderfynu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aelodaeth  a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strwythur y Teuluoedd. Os oes rheswm dilys, anorchfygol, pam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na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all ysgol berthyn i Deulu penodol, trafodaeth gyda’r Awdurdod fydd yn arwain i unrhyw newid mewn aelodaeth.</w:t>
      </w:r>
    </w:p>
    <w:p w:rsidR="003E5653" w:rsidRPr="003E5653" w:rsidRDefault="003E5653" w:rsidP="003E5653">
      <w:pPr>
        <w:ind w:left="360"/>
        <w:rPr>
          <w:rFonts w:ascii="Bookman Old Style" w:hAnsi="Bookman Old Style" w:cs="Bookman Old Style"/>
          <w:sz w:val="24"/>
          <w:szCs w:val="24"/>
        </w:rPr>
      </w:pPr>
    </w:p>
    <w:p w:rsidR="00C22063" w:rsidRPr="008F1658" w:rsidRDefault="00C22063" w:rsidP="003E565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lastRenderedPageBreak/>
        <w:t>CYFATHREBU</w:t>
      </w:r>
    </w:p>
    <w:p w:rsidR="00644F3B" w:rsidRDefault="00644F3B" w:rsidP="00A741F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Bydd pob Teulu yn enwebu pwynt cyswllt i alw cyfarfodydd y Teulu a chofnodi’r trafodaethau. Bydd y person yma yn rhannu’r adroddiadau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hynny  ar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wefan Addysg Môn. Byddai’n hollol briodol i Deuluoedd unigol ystyried penodi cadeirydd a chofnodydd/ysgrifennydd ar gyfer y gwaith. Dylid hysbysu’r Awdurdod yn rheoliad pwy yw’r person/personau hyn fel bod modd cysylltu â phob Teulu unigol yn ôl y gofyn.</w:t>
      </w:r>
    </w:p>
    <w:p w:rsidR="00C22063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RHAGLEN WAITH</w:t>
      </w:r>
    </w:p>
    <w:p w:rsidR="00644F3B" w:rsidRDefault="00644F3B" w:rsidP="00A741F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Mae’n ddisgwyliedig y bydd pob Teulu yn creu rhyw fath o gynllun datblygu syml yn flynyddol, a hynny ar gyfer dechrau’r flwyddyn academaidd, cynllun fydd yn amlinellu eu bwriadau ar gyfer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gweithgareddau’r  flwyddyn</w:t>
      </w:r>
      <w:proofErr w:type="gramEnd"/>
      <w:r>
        <w:rPr>
          <w:rFonts w:ascii="Bookman Old Style" w:hAnsi="Bookman Old Style" w:cs="Bookman Old Style"/>
          <w:sz w:val="24"/>
          <w:szCs w:val="24"/>
        </w:rPr>
        <w:t>. Bydd y rhaglen waith hon yn rhestru ac yn egluro sut y bydd y grŵp Teulu yn bwriadu ymdrin â’r holl elfennau sydd yn yr arweiniad hwn a sut y byddant yn cynnwys holl aelodau gweithlu ysgolion cynradd yr Awdurdod. Bydd yn adlewyrchu'r rhyddid sydd gan y Teuluoedd i ddilyn eu trywydd eu hunain ac yn adlewyrchu’r atebolrwydd cytunedig sydd ynghlwm i’r gyfundrefn.</w:t>
      </w:r>
    </w:p>
    <w:p w:rsidR="00644F3B" w:rsidRPr="008F1658" w:rsidRDefault="00C22063" w:rsidP="009842BE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CRAFFU AR SAFONAU TRWY DDATA</w:t>
      </w:r>
    </w:p>
    <w:p w:rsidR="00644F3B" w:rsidRDefault="00644F3B" w:rsidP="00EB5877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Bydd penaethiaid ac uwch reolwyr yn manteisio ar gyfleoedd i graffu yn fanwl ar ddata craidd ysgolion ei gilydd. Awgrymir yn gryf y dylai aelodau pob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Teulu  edrych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ar ddata ei gilydd yn fanwl cyn Ymweliad 1 yn yr Hydref. Gall y Teuluoedd unigol ddewis y dull mwyaf addas i wneud hyn wrth gwrs e.e. gallai partneriaid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ystyried  ysgrifennu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a chyflwyno adroddiadau byr yn seiliedig ar ganfyddiadau edrych ar ddata gan adnabod cryfderau a gwendidau ac awgrymu cyfeiriad datblygu i’w gilydd mewn grwpiau llai, neu efallai edrych ar ddata ysgolion y teulu gyda’i gilydd a chynnal trafodaeth lafar. Dylai’r Teuluoedd roddi sylw priodol i chwarteli ysgolion ei gilydd.</w:t>
      </w:r>
    </w:p>
    <w:p w:rsidR="00644F3B" w:rsidRPr="009842BE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TRAFOD CGY a CHA</w:t>
      </w:r>
    </w:p>
    <w:p w:rsidR="003E5653" w:rsidRDefault="00644F3B" w:rsidP="00C22063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O dan y drefn hon, mae’n ddisgwyliedig i benaethiaid a thimau rheoli edrych ar Gynlluniau Gwella Ysgol a Chynlluniau Hunan Arfarnu ei gilydd a thrafod eu cynnwys. Bydd hyn yn arwain i ddatblygu perthynas gydweithredol ddatblygol ble y gall ysgol gynorthwyo ysgol trwy gynnig par o lygaid newydd i edrych ar gynlluniau o’r tu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allan</w:t>
      </w:r>
      <w:proofErr w:type="gramEnd"/>
      <w:r>
        <w:rPr>
          <w:rFonts w:ascii="Bookman Old Style" w:hAnsi="Bookman Old Style" w:cs="Bookman Old Style"/>
          <w:sz w:val="24"/>
          <w:szCs w:val="24"/>
        </w:rPr>
        <w:t>, a datblygu i fod yn gyfeillion beirniadol a chynhaliol.</w:t>
      </w:r>
    </w:p>
    <w:p w:rsidR="00644F3B" w:rsidRPr="008F1658" w:rsidRDefault="00C22063" w:rsidP="003E565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lastRenderedPageBreak/>
        <w:t>RHANNU CYNLLUNIAU GWAITH</w:t>
      </w:r>
    </w:p>
    <w:p w:rsidR="00644F3B" w:rsidRDefault="00644F3B" w:rsidP="0032405A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Mae’n briodol i Deuluoedd ysgolion roddi sylw i gynlluniau addysgol ei gilydd a rhoddi ffocws ar feysydd arbennig yn ôl y gofyn.  Rhydd hyn y cyfle i ddysgu oddi wrth ei gilydd a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chynnig  cyfle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i leihau gwaith trwy rannu. Byddai’n briodol i Deuluoedd greu is-grwpiau ar gyfer hyn.</w:t>
      </w:r>
    </w:p>
    <w:p w:rsidR="003E5653" w:rsidRDefault="003E5653" w:rsidP="003E5653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CYNNWYS STAFF A THREFNIADAU HMS</w:t>
      </w:r>
    </w:p>
    <w:p w:rsidR="00644F3B" w:rsidRPr="003E5653" w:rsidRDefault="00644F3B" w:rsidP="003E5653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Mae’n allweddol, bwysig fod yna berthynas dda yn cael ei feithrin rhwng staff dysgu ac atodol y gwahanol ysgolion oddi fewn i Deulu. Dylid trefnu fod yna gyfleoedd, pan mae’n bosibl ac yn briodol, i staff ddod at ei gilydd i drafod neu i wneud tasgau penodol. Byddai’n fanteisiol pe byddai holl ysgolion y sir yn cytuno i neilltuo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un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neu ddau o’r pum niwrnod HMS ar gyfer hwyluso cydweithio.</w:t>
      </w:r>
      <w:r w:rsidR="003E5653" w:rsidRPr="003E5653">
        <w:rPr>
          <w:rFonts w:ascii="Bookman Old Style" w:hAnsi="Bookman Old Style" w:cs="Bookman Old Style"/>
          <w:sz w:val="24"/>
          <w:szCs w:val="24"/>
        </w:rPr>
        <w:t xml:space="preserve"> </w:t>
      </w:r>
      <w:r w:rsidR="003E5653">
        <w:rPr>
          <w:rFonts w:ascii="Bookman Old Style" w:hAnsi="Bookman Old Style" w:cs="Bookman Old Style"/>
          <w:sz w:val="24"/>
          <w:szCs w:val="24"/>
        </w:rPr>
        <w:t>Dylai’r Teuluoedd geisio cyfleoedd i gynnig sesiynau i rannu arbenigedd neu i drefnu cyrsiau i’r Teulu, neu i Deuluoedd eraill, pan fo’n briodol.</w:t>
      </w:r>
    </w:p>
    <w:p w:rsidR="00644F3B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CRAFFU AR WAITH</w:t>
      </w:r>
    </w:p>
    <w:p w:rsidR="00644F3B" w:rsidRDefault="00644F3B" w:rsidP="00EB5877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Dylid hefyd greu cyfleoedd i edrych yn wrthrychol ar waith plant yn yr holl ysgolion o fewn y Teuluoedd a chymharu cynnwys a safon - bydd hyn yn esgor ar gyfleoedd i ofyn cwestiynau am ddulliau dysgu a chynnwys cwricwlwm. Dylid arfogi’r athrawon gyda’r cwestiynau iawn i’w gofyn i wneud y gwaith yma. Byddai’n briodol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i’r  Awdurdod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gynnig pecyn o gwestiynau priodol i’w defnyddio i’r pwrpas hwn ac efallai arweiniad ar elfennau gwahanol megis gwerthuso Cynlluniau Gwella Ysgol neu Gynlluniau Hunan Arfarnu, gwerthuso rôl y Cyngor Ysgol a.y.b. ar y cyd. Byddai’n briodol i’r Teuluoedd gyflwyno ceisiadau am arweiniad o’r fath i swyddogion yr Awdurdod, yn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dilyn  trafodaethau</w:t>
      </w:r>
      <w:proofErr w:type="gramEnd"/>
      <w:r>
        <w:rPr>
          <w:rFonts w:ascii="Bookman Old Style" w:hAnsi="Bookman Old Style" w:cs="Bookman Old Style"/>
          <w:sz w:val="24"/>
          <w:szCs w:val="24"/>
        </w:rPr>
        <w:t>.</w:t>
      </w:r>
    </w:p>
    <w:p w:rsidR="00644F3B" w:rsidRPr="009842BE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ARSYLWI GWERSI</w:t>
      </w:r>
    </w:p>
    <w:p w:rsidR="00C22063" w:rsidRPr="003E5653" w:rsidRDefault="00644F3B" w:rsidP="00C22063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Gydag amser, dylid ystyried hwyluso cyfleoedd i staff arsylwi gwersi yn ysgolion ei gilydd. Bydd hyn yn fodd priodol i ledaenu arferion dysgu grymus ac effeithiol.</w:t>
      </w:r>
    </w:p>
    <w:p w:rsidR="00644F3B" w:rsidRPr="008F1658" w:rsidRDefault="00C22063" w:rsidP="00C2206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RHANNU ARBENIGEDD</w:t>
      </w:r>
    </w:p>
    <w:p w:rsidR="00644F3B" w:rsidRPr="003E5653" w:rsidRDefault="00644F3B" w:rsidP="009842BE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Dylai pob Teulu greu rhestr o arferion da yn ein hysgolion ymhob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maes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yn y cwricwlwm a gosod y rhestr honno ar wefan Addysg Môn fel bod modd i ysgolion sy’n chwilio am wybodaeth arbenigol, neu esiampl o arferion da i’w hefelychu, yn gallu gwneud hynny heb orfod </w:t>
      </w:r>
      <w:r>
        <w:rPr>
          <w:rFonts w:ascii="Bookman Old Style" w:hAnsi="Bookman Old Style" w:cs="Bookman Old Style"/>
          <w:sz w:val="24"/>
          <w:szCs w:val="24"/>
        </w:rPr>
        <w:lastRenderedPageBreak/>
        <w:t xml:space="preserve">chwilio yn galed. Mae yna drysorfa o arferion da yn bodoli yn ein hysgolion ac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mae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yna barodrwydd mawr i’w rhannu.</w:t>
      </w:r>
    </w:p>
    <w:p w:rsidR="00C22063" w:rsidRPr="008F1658" w:rsidRDefault="00C22063" w:rsidP="009842BE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CYFATHREBU A GWASGARU GWYBODAETH</w:t>
      </w:r>
    </w:p>
    <w:p w:rsidR="00644F3B" w:rsidRDefault="00644F3B" w:rsidP="00EB5877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Gwefan Addysg Môn fydd prif gyfrwng cyfathrebu Teuluoedd ysgolion Môn. Bydd pob Teulu yn cyfrannu i’r wefan yn rheolaidd trwy ddarparu mynediad i eraill i gofnodion eu cyfarfodydd, canlyniadau a’u trafodaethau ac adroddiadau rheolaidd o’u gweithgareddau a chynlluniau datblygu ar gyfer y dyfodol.</w:t>
      </w:r>
    </w:p>
    <w:p w:rsidR="003E5653" w:rsidRDefault="003E5653" w:rsidP="003E5653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3E5653" w:rsidRPr="008F1658" w:rsidRDefault="003E5653" w:rsidP="003E565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CYRSIAU A PHROSIECTAU</w:t>
      </w:r>
    </w:p>
    <w:p w:rsidR="00644F3B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Default="00644F3B" w:rsidP="00EB5877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Pan fo’n briodol, trefnir cyrsiau sirol ar lefel Teuluoedd neu grwpiau o Deuluoedd. Pan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fydd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gofyn am gydweithio ar dasgau neu brosiectau, gwneir hynny trwy’r Teuluoedd.</w:t>
      </w:r>
    </w:p>
    <w:p w:rsidR="00644F3B" w:rsidRDefault="00644F3B" w:rsidP="009842BE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8F1658" w:rsidRDefault="003E5653" w:rsidP="003E565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MONITRO</w:t>
      </w:r>
    </w:p>
    <w:p w:rsidR="00644F3B" w:rsidRDefault="00644F3B" w:rsidP="00E82921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Bydd yn briodol </w:t>
      </w:r>
      <w:r w:rsidR="008F1658">
        <w:rPr>
          <w:rFonts w:ascii="Bookman Old Style" w:hAnsi="Bookman Old Style" w:cs="Bookman Old Style"/>
          <w:sz w:val="24"/>
          <w:szCs w:val="24"/>
        </w:rPr>
        <w:t xml:space="preserve">i’r Awdurdod, trwy </w:t>
      </w:r>
      <w:proofErr w:type="gramStart"/>
      <w:r w:rsidR="008F1658">
        <w:rPr>
          <w:rFonts w:ascii="Bookman Old Style" w:hAnsi="Bookman Old Style" w:cs="Bookman Old Style"/>
          <w:sz w:val="24"/>
          <w:szCs w:val="24"/>
        </w:rPr>
        <w:t xml:space="preserve">weithdrefnau </w:t>
      </w:r>
      <w:r>
        <w:rPr>
          <w:rFonts w:ascii="Bookman Old Style" w:hAnsi="Bookman Old Style" w:cs="Bookman Old Style"/>
          <w:sz w:val="24"/>
          <w:szCs w:val="24"/>
        </w:rPr>
        <w:t xml:space="preserve"> GwE</w:t>
      </w:r>
      <w:proofErr w:type="gramEnd"/>
      <w:r w:rsidR="008F1658">
        <w:rPr>
          <w:rFonts w:ascii="Bookman Old Style" w:hAnsi="Bookman Old Style" w:cs="Bookman Old Style"/>
          <w:sz w:val="24"/>
          <w:szCs w:val="24"/>
        </w:rPr>
        <w:t>,</w:t>
      </w:r>
      <w:r>
        <w:rPr>
          <w:rFonts w:ascii="Bookman Old Style" w:hAnsi="Bookman Old Style" w:cs="Bookman Old Style"/>
          <w:sz w:val="24"/>
          <w:szCs w:val="24"/>
        </w:rPr>
        <w:t xml:space="preserve">  edrych ar ddeilliannau gwaith y Teuluoedd maes o law fel rhan o system monitro a chefnogi ysgolion.</w:t>
      </w:r>
    </w:p>
    <w:p w:rsidR="00644F3B" w:rsidRDefault="00644F3B" w:rsidP="002B6411">
      <w:pPr>
        <w:pStyle w:val="ListParagraph"/>
        <w:rPr>
          <w:rFonts w:ascii="Bookman Old Style" w:hAnsi="Bookman Old Style" w:cs="Bookman Old Style"/>
          <w:sz w:val="24"/>
          <w:szCs w:val="24"/>
        </w:rPr>
      </w:pPr>
    </w:p>
    <w:p w:rsidR="00644F3B" w:rsidRPr="008F1658" w:rsidRDefault="003E5653" w:rsidP="003E5653">
      <w:pPr>
        <w:rPr>
          <w:rFonts w:ascii="Bookman Old Style" w:hAnsi="Bookman Old Style" w:cs="Bookman Old Style"/>
          <w:b/>
          <w:sz w:val="24"/>
          <w:szCs w:val="24"/>
        </w:rPr>
      </w:pPr>
      <w:r w:rsidRPr="008F1658">
        <w:rPr>
          <w:rFonts w:ascii="Bookman Old Style" w:hAnsi="Bookman Old Style" w:cs="Bookman Old Style"/>
          <w:b/>
          <w:sz w:val="24"/>
          <w:szCs w:val="24"/>
        </w:rPr>
        <w:t>RHEOLAETH A PHERCHNOGAETH</w:t>
      </w:r>
    </w:p>
    <w:p w:rsidR="00644F3B" w:rsidRDefault="00644F3B" w:rsidP="00564CC5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Mae rheolaeth gweithgareddau'r Teulu yn nwylo’r penaethiaid ond mae’n briodol i bob ysgol o fewn </w:t>
      </w:r>
      <w:proofErr w:type="gramStart"/>
      <w:r>
        <w:rPr>
          <w:rFonts w:ascii="Bookman Old Style" w:hAnsi="Bookman Old Style" w:cs="Bookman Old Style"/>
          <w:sz w:val="24"/>
          <w:szCs w:val="24"/>
        </w:rPr>
        <w:t>Teulu  adnabod</w:t>
      </w:r>
      <w:proofErr w:type="gramEnd"/>
      <w:r>
        <w:rPr>
          <w:rFonts w:ascii="Bookman Old Style" w:hAnsi="Bookman Old Style" w:cs="Bookman Old Style"/>
          <w:sz w:val="24"/>
          <w:szCs w:val="24"/>
        </w:rPr>
        <w:t xml:space="preserve"> staff fyddai’n hybu cydweithio a hwyluso gweithgaredd ar lefel ysgol i ysgol gyda’r pennaeth.</w:t>
      </w:r>
    </w:p>
    <w:p w:rsidR="00644F3B" w:rsidRPr="008F1658" w:rsidRDefault="003E5653" w:rsidP="003E5653">
      <w:pPr>
        <w:rPr>
          <w:rFonts w:ascii="Bookman Old Style" w:hAnsi="Bookman Old Style" w:cs="Bookman Old Style"/>
          <w:b/>
          <w:sz w:val="24"/>
          <w:szCs w:val="24"/>
        </w:rPr>
      </w:pPr>
      <w:bookmarkStart w:id="0" w:name="_GoBack"/>
      <w:r w:rsidRPr="008F1658">
        <w:rPr>
          <w:rFonts w:ascii="Bookman Old Style" w:hAnsi="Bookman Old Style" w:cs="Bookman Old Style"/>
          <w:b/>
          <w:sz w:val="24"/>
          <w:szCs w:val="24"/>
        </w:rPr>
        <w:t>RHANNU</w:t>
      </w:r>
      <w:bookmarkEnd w:id="0"/>
    </w:p>
    <w:p w:rsidR="00644F3B" w:rsidRPr="003E5653" w:rsidRDefault="00644F3B" w:rsidP="00564CC5">
      <w:pPr>
        <w:pStyle w:val="ListParagraph"/>
        <w:numPr>
          <w:ilvl w:val="0"/>
          <w:numId w:val="3"/>
        </w:numPr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Dylai’r Teuluoedd rannu polisïau, neu gynnig polisïau newydd neu ddiwygiedig i sylw aelodau o deuluoedd eraill i hwyluso ac ysgafnhau baich unigolion.</w:t>
      </w:r>
    </w:p>
    <w:sectPr w:rsidR="00644F3B" w:rsidRPr="003E5653" w:rsidSect="00754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D6"/>
    <w:multiLevelType w:val="hybridMultilevel"/>
    <w:tmpl w:val="9A0C6E1E"/>
    <w:lvl w:ilvl="0" w:tplc="FC6079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13C7"/>
    <w:multiLevelType w:val="hybridMultilevel"/>
    <w:tmpl w:val="5F84B58A"/>
    <w:lvl w:ilvl="0" w:tplc="146A7F9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154F06"/>
    <w:multiLevelType w:val="hybridMultilevel"/>
    <w:tmpl w:val="588A019C"/>
    <w:lvl w:ilvl="0" w:tplc="4F2E2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A0"/>
    <w:rsid w:val="00043F42"/>
    <w:rsid w:val="000453E6"/>
    <w:rsid w:val="000B4DE0"/>
    <w:rsid w:val="000C445A"/>
    <w:rsid w:val="000C538C"/>
    <w:rsid w:val="000D1D76"/>
    <w:rsid w:val="000D6464"/>
    <w:rsid w:val="0010262D"/>
    <w:rsid w:val="00113FF6"/>
    <w:rsid w:val="001501F1"/>
    <w:rsid w:val="00151990"/>
    <w:rsid w:val="00183538"/>
    <w:rsid w:val="0019230E"/>
    <w:rsid w:val="001A7A9C"/>
    <w:rsid w:val="001B3FFE"/>
    <w:rsid w:val="001B7786"/>
    <w:rsid w:val="001C5059"/>
    <w:rsid w:val="001C764C"/>
    <w:rsid w:val="002049CC"/>
    <w:rsid w:val="00206F22"/>
    <w:rsid w:val="00241F52"/>
    <w:rsid w:val="0024303C"/>
    <w:rsid w:val="002463FC"/>
    <w:rsid w:val="00291C07"/>
    <w:rsid w:val="002A0F2A"/>
    <w:rsid w:val="002B6411"/>
    <w:rsid w:val="002B74F4"/>
    <w:rsid w:val="002D0F4E"/>
    <w:rsid w:val="002D2C6B"/>
    <w:rsid w:val="002D46E4"/>
    <w:rsid w:val="003128E4"/>
    <w:rsid w:val="0032405A"/>
    <w:rsid w:val="00334239"/>
    <w:rsid w:val="00374072"/>
    <w:rsid w:val="003931D6"/>
    <w:rsid w:val="003B6693"/>
    <w:rsid w:val="003C4251"/>
    <w:rsid w:val="003D5FC5"/>
    <w:rsid w:val="003E5653"/>
    <w:rsid w:val="003F4B70"/>
    <w:rsid w:val="00405465"/>
    <w:rsid w:val="00405AF0"/>
    <w:rsid w:val="0044224A"/>
    <w:rsid w:val="00444B40"/>
    <w:rsid w:val="00446835"/>
    <w:rsid w:val="004519A7"/>
    <w:rsid w:val="00481F6F"/>
    <w:rsid w:val="004A75A7"/>
    <w:rsid w:val="004D57D6"/>
    <w:rsid w:val="004D5AF0"/>
    <w:rsid w:val="004E4821"/>
    <w:rsid w:val="00522E2D"/>
    <w:rsid w:val="00564CC5"/>
    <w:rsid w:val="005C05F7"/>
    <w:rsid w:val="005C395D"/>
    <w:rsid w:val="005D101D"/>
    <w:rsid w:val="005D1DFE"/>
    <w:rsid w:val="00613751"/>
    <w:rsid w:val="00617227"/>
    <w:rsid w:val="00626F36"/>
    <w:rsid w:val="006276AE"/>
    <w:rsid w:val="00644F3B"/>
    <w:rsid w:val="00681BD0"/>
    <w:rsid w:val="00736B37"/>
    <w:rsid w:val="007468D0"/>
    <w:rsid w:val="00752382"/>
    <w:rsid w:val="00754E58"/>
    <w:rsid w:val="00765F16"/>
    <w:rsid w:val="007F0BE6"/>
    <w:rsid w:val="007F62A0"/>
    <w:rsid w:val="0080648D"/>
    <w:rsid w:val="0081456E"/>
    <w:rsid w:val="00826451"/>
    <w:rsid w:val="00853980"/>
    <w:rsid w:val="00870197"/>
    <w:rsid w:val="00872332"/>
    <w:rsid w:val="008A4D05"/>
    <w:rsid w:val="008D0141"/>
    <w:rsid w:val="008D68D7"/>
    <w:rsid w:val="008F1658"/>
    <w:rsid w:val="0090081D"/>
    <w:rsid w:val="009022B4"/>
    <w:rsid w:val="0098396D"/>
    <w:rsid w:val="009842BE"/>
    <w:rsid w:val="00A018A9"/>
    <w:rsid w:val="00A126C5"/>
    <w:rsid w:val="00A20BC5"/>
    <w:rsid w:val="00A41CA0"/>
    <w:rsid w:val="00A741FE"/>
    <w:rsid w:val="00AB5A2E"/>
    <w:rsid w:val="00B045F8"/>
    <w:rsid w:val="00B178E3"/>
    <w:rsid w:val="00B3155D"/>
    <w:rsid w:val="00BB7980"/>
    <w:rsid w:val="00C15D2A"/>
    <w:rsid w:val="00C22063"/>
    <w:rsid w:val="00C42EB0"/>
    <w:rsid w:val="00C51D3F"/>
    <w:rsid w:val="00C52829"/>
    <w:rsid w:val="00C75590"/>
    <w:rsid w:val="00C77062"/>
    <w:rsid w:val="00C8054F"/>
    <w:rsid w:val="00C85AAB"/>
    <w:rsid w:val="00CA0C9C"/>
    <w:rsid w:val="00CA169E"/>
    <w:rsid w:val="00CA23F1"/>
    <w:rsid w:val="00CC4B41"/>
    <w:rsid w:val="00CF075C"/>
    <w:rsid w:val="00CF4D99"/>
    <w:rsid w:val="00D435FD"/>
    <w:rsid w:val="00D501AB"/>
    <w:rsid w:val="00D77E9F"/>
    <w:rsid w:val="00D84B30"/>
    <w:rsid w:val="00DA6428"/>
    <w:rsid w:val="00E077C1"/>
    <w:rsid w:val="00E07F7D"/>
    <w:rsid w:val="00E339B7"/>
    <w:rsid w:val="00E4282B"/>
    <w:rsid w:val="00E5067C"/>
    <w:rsid w:val="00E56221"/>
    <w:rsid w:val="00E82921"/>
    <w:rsid w:val="00EB5877"/>
    <w:rsid w:val="00EC511D"/>
    <w:rsid w:val="00EC6A21"/>
    <w:rsid w:val="00ED125B"/>
    <w:rsid w:val="00F20D35"/>
    <w:rsid w:val="00F509AC"/>
    <w:rsid w:val="00F70832"/>
    <w:rsid w:val="00F91C60"/>
    <w:rsid w:val="00FA5EB0"/>
    <w:rsid w:val="00FA628C"/>
    <w:rsid w:val="00FC5A5A"/>
    <w:rsid w:val="00FD09D2"/>
    <w:rsid w:val="00FD1CC9"/>
    <w:rsid w:val="00FE0452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5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E5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1F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Cynllun Cydweithio Ysgolion Cynradd Môn 2014</vt:lpstr>
    </vt:vector>
  </TitlesOfParts>
  <Company/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Cynllun Cydweithio Ysgolion Cynradd Môn 2014</dc:title>
  <dc:creator>Dafydd I. Roberts</dc:creator>
  <cp:lastModifiedBy>Dafydd I. Roberts</cp:lastModifiedBy>
  <cp:revision>4</cp:revision>
  <cp:lastPrinted>2014-02-18T15:47:00Z</cp:lastPrinted>
  <dcterms:created xsi:type="dcterms:W3CDTF">2014-03-21T11:24:00Z</dcterms:created>
  <dcterms:modified xsi:type="dcterms:W3CDTF">2014-03-26T13:24:00Z</dcterms:modified>
</cp:coreProperties>
</file>